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61" w:rsidRDefault="00F03361" w:rsidP="00F03361">
      <w:pPr>
        <w:ind w:left="0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F03361">
        <w:rPr>
          <w:rFonts w:ascii="Century Gothic" w:hAnsi="Century Gothic"/>
          <w:b/>
          <w:color w:val="auto"/>
          <w:sz w:val="24"/>
          <w:szCs w:val="24"/>
        </w:rPr>
        <w:t>Situación de España en el siglo XV</w:t>
      </w:r>
    </w:p>
    <w:p w:rsidR="00F03361" w:rsidRPr="00F03361" w:rsidRDefault="00F03361" w:rsidP="00F03361">
      <w:pPr>
        <w:ind w:left="0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Este siglo es un periodo histórico llamado edad media. Durante esta etapa Europa vivió una serie de acontecimientos: formación de reinos, guerras, la instauración y derrumbe del sistema feudal y una nueva forma de gobernar llamado monarquía.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b/>
          <w:color w:val="auto"/>
          <w:sz w:val="24"/>
          <w:szCs w:val="24"/>
          <w:u w:val="single"/>
        </w:rPr>
      </w:pPr>
      <w:r w:rsidRPr="00F03361">
        <w:rPr>
          <w:rFonts w:ascii="Century Gothic" w:hAnsi="Century Gothic"/>
          <w:b/>
          <w:color w:val="auto"/>
          <w:sz w:val="24"/>
          <w:szCs w:val="24"/>
          <w:u w:val="single"/>
        </w:rPr>
        <w:t xml:space="preserve">Situación política: 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Se dio una alianza entre dos reinos con el matrimonio de Isabel proveniente de Castilla y Fernando proveniente de Aragón, conocidos como los reyes católicos. Juntos lograron expulsar a los árabes e iniciaron una forma nueva de gobierno llamada monarquía que consistía en concentrar el poder en los reyes y unificar el territorio.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b/>
          <w:color w:val="auto"/>
          <w:sz w:val="24"/>
          <w:szCs w:val="24"/>
          <w:u w:val="single"/>
        </w:rPr>
      </w:pPr>
      <w:r w:rsidRPr="00F03361">
        <w:rPr>
          <w:rFonts w:ascii="Century Gothic" w:hAnsi="Century Gothic"/>
          <w:b/>
          <w:color w:val="auto"/>
          <w:sz w:val="24"/>
          <w:szCs w:val="24"/>
          <w:u w:val="single"/>
        </w:rPr>
        <w:t xml:space="preserve">Situación económica: 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La guerra contra los árabes resulto un gran gasto, por lo que tuvieron que endeudarse. Estaban necesitados de oro y plata, el poder dependía de poseer la mayor cantidad. Esta idea de poderío por medio del dinero se llamó mercantilismo.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España empezó a reactivar la economía rural y urbana, se impulsó el mercado de España con el resto del mundo. Fue muy importante la relación comercial con Oriente.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F03361">
        <w:rPr>
          <w:rFonts w:ascii="Century Gothic" w:hAnsi="Century Gothic"/>
          <w:b/>
          <w:color w:val="auto"/>
          <w:sz w:val="24"/>
          <w:szCs w:val="24"/>
          <w:u w:val="single"/>
        </w:rPr>
        <w:t>Situación social:</w:t>
      </w:r>
      <w:r w:rsidRPr="00F03361">
        <w:rPr>
          <w:rFonts w:ascii="Century Gothic" w:hAnsi="Century Gothic"/>
          <w:b/>
          <w:color w:val="auto"/>
          <w:sz w:val="24"/>
          <w:szCs w:val="24"/>
        </w:rPr>
        <w:t xml:space="preserve"> 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 w:rsidRPr="00F03361">
        <w:rPr>
          <w:rFonts w:ascii="Century Gothic" w:hAnsi="Century Gothic"/>
          <w:color w:val="auto"/>
          <w:sz w:val="24"/>
          <w:szCs w:val="24"/>
        </w:rPr>
        <w:t>La situación social se componía de:</w:t>
      </w:r>
    </w:p>
    <w:p w:rsidR="00F03361" w:rsidRPr="00F03361" w:rsidRDefault="00F03361" w:rsidP="00F0336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auto"/>
          <w:sz w:val="24"/>
          <w:szCs w:val="24"/>
        </w:rPr>
      </w:pPr>
      <w:r w:rsidRPr="00F03361">
        <w:rPr>
          <w:rFonts w:ascii="Century Gothic" w:hAnsi="Century Gothic"/>
          <w:color w:val="auto"/>
          <w:sz w:val="24"/>
          <w:szCs w:val="24"/>
        </w:rPr>
        <w:t>El Clero: Altas jerarquías eclesiásticas (personas con cargos en la iglesia).</w:t>
      </w:r>
    </w:p>
    <w:p w:rsidR="00F03361" w:rsidRPr="00F03361" w:rsidRDefault="00F03361" w:rsidP="00F0336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auto"/>
          <w:sz w:val="24"/>
          <w:szCs w:val="24"/>
        </w:rPr>
      </w:pPr>
      <w:r w:rsidRPr="00F03361">
        <w:rPr>
          <w:rFonts w:ascii="Century Gothic" w:hAnsi="Century Gothic"/>
          <w:color w:val="auto"/>
          <w:sz w:val="24"/>
          <w:szCs w:val="24"/>
        </w:rPr>
        <w:t>La Nobleza: Terratenientes, militares y los consejeros del rey.</w:t>
      </w:r>
    </w:p>
    <w:p w:rsidR="00F03361" w:rsidRDefault="00F03361" w:rsidP="00F0336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auto"/>
          <w:sz w:val="24"/>
          <w:szCs w:val="24"/>
        </w:rPr>
      </w:pPr>
      <w:r w:rsidRPr="00F03361">
        <w:rPr>
          <w:rFonts w:ascii="Century Gothic" w:hAnsi="Century Gothic"/>
          <w:color w:val="auto"/>
          <w:sz w:val="24"/>
          <w:szCs w:val="24"/>
        </w:rPr>
        <w:t>Los campesinos y los villanos: Campesinos los que trabajaban la tierra, los villanos los mercaderes y los artesanos que vivían en ciudades o villas.</w:t>
      </w:r>
    </w:p>
    <w:p w:rsidR="00F03361" w:rsidRDefault="00F03361" w:rsidP="00F03361">
      <w:pPr>
        <w:pStyle w:val="Prrafodelista"/>
        <w:jc w:val="both"/>
        <w:rPr>
          <w:rFonts w:ascii="Century Gothic" w:hAnsi="Century Gothic"/>
          <w:color w:val="auto"/>
          <w:sz w:val="24"/>
          <w:szCs w:val="24"/>
        </w:rPr>
      </w:pPr>
    </w:p>
    <w:p w:rsidR="00F03361" w:rsidRDefault="00F03361" w:rsidP="00F03361">
      <w:pPr>
        <w:pStyle w:val="Prrafodelista"/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Los artesanos formaban la burguesía. Ambos  grupos pagaban impuestos. El rey estaba por encima de todos.</w:t>
      </w:r>
    </w:p>
    <w:p w:rsidR="00F03361" w:rsidRPr="00F03361" w:rsidRDefault="00F03361" w:rsidP="00F03361">
      <w:pPr>
        <w:pStyle w:val="Prrafodelista"/>
        <w:ind w:left="0"/>
        <w:jc w:val="both"/>
        <w:rPr>
          <w:rFonts w:ascii="Century Gothic" w:hAnsi="Century Gothic"/>
          <w:color w:val="auto"/>
          <w:sz w:val="24"/>
          <w:szCs w:val="24"/>
        </w:rPr>
      </w:pPr>
    </w:p>
    <w:p w:rsidR="00F03361" w:rsidRPr="00F03361" w:rsidRDefault="00F03361" w:rsidP="00F03361">
      <w:pPr>
        <w:ind w:left="0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F03361">
        <w:rPr>
          <w:rFonts w:ascii="Century Gothic" w:hAnsi="Century Gothic"/>
          <w:b/>
          <w:color w:val="auto"/>
          <w:sz w:val="24"/>
          <w:szCs w:val="24"/>
        </w:rPr>
        <w:lastRenderedPageBreak/>
        <w:t>Avances de la navegación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La idea de la redondez de la tierra venía desde hace mucho tiempo inquietando a los navegantes, filósofos, intelectuales y cartógrafos.</w:t>
      </w:r>
    </w:p>
    <w:p w:rsid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Algunos inventos que mejorar la navegación: la brújula, la carabela (embarcación pequeña), portulanos (mapas), astrolabio (utilizar para calcular la latitud).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bookmarkStart w:id="0" w:name="_GoBack"/>
      <w:bookmarkEnd w:id="0"/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b/>
          <w:color w:val="auto"/>
          <w:sz w:val="24"/>
          <w:szCs w:val="24"/>
          <w:u w:val="single"/>
        </w:rPr>
      </w:pPr>
      <w:r w:rsidRPr="00F03361">
        <w:rPr>
          <w:rFonts w:ascii="Century Gothic" w:hAnsi="Century Gothic"/>
          <w:b/>
          <w:color w:val="auto"/>
          <w:sz w:val="24"/>
          <w:szCs w:val="24"/>
          <w:u w:val="single"/>
        </w:rPr>
        <w:t xml:space="preserve">Búsqueda de rutas comerciales: </w:t>
      </w:r>
    </w:p>
    <w:p w:rsidR="00F03361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Con el mercantilismo en Europa la búsqueda de nuevas rutas comerciales era vital para los comerciantes de Europa.</w:t>
      </w:r>
    </w:p>
    <w:p w:rsidR="00D96BB2" w:rsidRPr="00F03361" w:rsidRDefault="00F03361" w:rsidP="00F03361">
      <w:pPr>
        <w:ind w:left="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ab/>
      </w:r>
      <w:r w:rsidRPr="00F03361">
        <w:rPr>
          <w:rFonts w:ascii="Century Gothic" w:hAnsi="Century Gothic"/>
          <w:color w:val="auto"/>
          <w:sz w:val="24"/>
          <w:szCs w:val="24"/>
        </w:rPr>
        <w:t>Tal situación impulsó al viejo continente (Europa) buscar nuevas rutas comerciales hacia las Indias (China, Japón, India).</w:t>
      </w:r>
    </w:p>
    <w:sectPr w:rsidR="00D96BB2" w:rsidRPr="00F03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602"/>
    <w:multiLevelType w:val="hybridMultilevel"/>
    <w:tmpl w:val="946EB05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61"/>
    <w:rsid w:val="00D96BB2"/>
    <w:rsid w:val="00F0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361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361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2019-01-28T19:31:00Z</dcterms:created>
  <dcterms:modified xsi:type="dcterms:W3CDTF">2019-01-28T19:33:00Z</dcterms:modified>
</cp:coreProperties>
</file>