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4D" w:rsidRPr="00DB2D4D" w:rsidRDefault="00DB2D4D" w:rsidP="00DB2D4D">
      <w:pPr>
        <w:pStyle w:val="Prrafodelista"/>
        <w:ind w:left="-851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DB2D4D">
        <w:rPr>
          <w:rFonts w:ascii="Century Gothic" w:hAnsi="Century Gothic" w:cs="Arial"/>
          <w:b/>
          <w:color w:val="auto"/>
          <w:sz w:val="24"/>
          <w:szCs w:val="24"/>
        </w:rPr>
        <w:t>Segunda etapa de la conquista 1560-1575</w:t>
      </w:r>
    </w:p>
    <w:p w:rsidR="00DB2D4D" w:rsidRPr="00DB2D4D" w:rsidRDefault="00DB2D4D" w:rsidP="00DB2D4D">
      <w:pPr>
        <w:pStyle w:val="Prrafodelista"/>
        <w:ind w:left="-851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:rsidR="00DB2D4D" w:rsidRPr="00DB2D4D" w:rsidRDefault="00DB2D4D" w:rsidP="00DB2D4D">
      <w:pPr>
        <w:pStyle w:val="Prrafodelista"/>
        <w:ind w:left="-851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Este periodo se caracterizó por:</w:t>
      </w:r>
    </w:p>
    <w:p w:rsidR="00DB2D4D" w:rsidRPr="00DB2D4D" w:rsidRDefault="00DB2D4D" w:rsidP="00DB2D4D">
      <w:pPr>
        <w:pStyle w:val="Prrafodelista"/>
        <w:ind w:left="-851"/>
        <w:jc w:val="both"/>
        <w:rPr>
          <w:rFonts w:ascii="Century Gothic" w:hAnsi="Century Gothic" w:cs="Arial"/>
          <w:color w:val="auto"/>
          <w:sz w:val="24"/>
          <w:szCs w:val="24"/>
        </w:rPr>
      </w:pPr>
    </w:p>
    <w:p w:rsidR="00DB2D4D" w:rsidRPr="00DB2D4D" w:rsidRDefault="00DB2D4D" w:rsidP="00DB2D4D">
      <w:pPr>
        <w:pStyle w:val="Prrafodelista"/>
        <w:numPr>
          <w:ilvl w:val="0"/>
          <w:numId w:val="1"/>
        </w:numPr>
        <w:ind w:left="-709" w:firstLine="0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Los conquistadores ingresaron en el interior del territorio. </w:t>
      </w:r>
    </w:p>
    <w:p w:rsidR="00DB2D4D" w:rsidRPr="00DB2D4D" w:rsidRDefault="00DB2D4D" w:rsidP="00DB2D4D">
      <w:pPr>
        <w:pStyle w:val="Prrafodelista"/>
        <w:numPr>
          <w:ilvl w:val="0"/>
          <w:numId w:val="1"/>
        </w:numPr>
        <w:ind w:left="0" w:hanging="709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Se crearon poblaciones estables y organizadas. Estos lugares tenían tierras fértiles y acceso al agua lo que permitió el desarrollo a la agricultura.</w:t>
      </w:r>
    </w:p>
    <w:p w:rsidR="00DB2D4D" w:rsidRPr="00DB2D4D" w:rsidRDefault="00DB2D4D" w:rsidP="00DB2D4D">
      <w:pPr>
        <w:pStyle w:val="Prrafodelista"/>
        <w:numPr>
          <w:ilvl w:val="0"/>
          <w:numId w:val="1"/>
        </w:numPr>
        <w:ind w:left="-709" w:firstLine="0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Se enseñó el idioma español a los indígenas y la religión católica.</w:t>
      </w:r>
    </w:p>
    <w:p w:rsidR="00DB2D4D" w:rsidRPr="00DB2D4D" w:rsidRDefault="00DB2D4D" w:rsidP="00DB2D4D">
      <w:pPr>
        <w:pStyle w:val="Prrafodelista"/>
        <w:ind w:left="-131"/>
        <w:jc w:val="center"/>
        <w:rPr>
          <w:rFonts w:ascii="Century Gothic" w:hAnsi="Century Gothic" w:cs="Arial"/>
          <w:color w:val="auto"/>
          <w:sz w:val="24"/>
          <w:szCs w:val="24"/>
          <w:u w:val="single"/>
        </w:rPr>
      </w:pPr>
    </w:p>
    <w:p w:rsidR="00DB2D4D" w:rsidRPr="00DB2D4D" w:rsidRDefault="00DB2D4D" w:rsidP="00DB2D4D">
      <w:pPr>
        <w:pStyle w:val="Prrafodelista"/>
        <w:ind w:left="-851"/>
        <w:jc w:val="center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DB2D4D">
        <w:rPr>
          <w:rFonts w:ascii="Century Gothic" w:hAnsi="Century Gothic" w:cs="Arial"/>
          <w:b/>
          <w:color w:val="auto"/>
          <w:sz w:val="24"/>
          <w:szCs w:val="24"/>
          <w:u w:val="single"/>
        </w:rPr>
        <w:t>Personajes que sobresalieron</w:t>
      </w:r>
    </w:p>
    <w:p w:rsidR="00DB2D4D" w:rsidRPr="00DB2D4D" w:rsidRDefault="00DB2D4D" w:rsidP="00DB2D4D">
      <w:pPr>
        <w:pStyle w:val="Prrafodelista"/>
        <w:ind w:left="-851"/>
        <w:jc w:val="center"/>
        <w:rPr>
          <w:rFonts w:ascii="Century Gothic" w:hAnsi="Century Gothic" w:cs="Arial"/>
          <w:color w:val="auto"/>
          <w:sz w:val="24"/>
          <w:szCs w:val="24"/>
          <w:u w:val="single"/>
        </w:rPr>
      </w:pPr>
    </w:p>
    <w:p w:rsidR="00DB2D4D" w:rsidRPr="00DB2D4D" w:rsidRDefault="00DB2D4D" w:rsidP="00DB2D4D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Juan de </w:t>
      </w: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Cavallón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: Fundo la primera ciudad del valle central Castillo </w:t>
      </w: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Garcimuñoz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>. También introdujo al país el ganado como el caballo, la vaca, la cabra y el cerdo.</w:t>
      </w:r>
    </w:p>
    <w:p w:rsidR="00DB2D4D" w:rsidRPr="00DB2D4D" w:rsidRDefault="00DB2D4D" w:rsidP="00DB2D4D">
      <w:pPr>
        <w:pStyle w:val="Prrafodelista"/>
        <w:ind w:left="-567" w:hanging="284"/>
        <w:jc w:val="both"/>
        <w:rPr>
          <w:rFonts w:ascii="Century Gothic" w:hAnsi="Century Gothic" w:cs="Arial"/>
          <w:color w:val="auto"/>
          <w:sz w:val="24"/>
          <w:szCs w:val="24"/>
        </w:rPr>
      </w:pPr>
    </w:p>
    <w:p w:rsidR="00DB2D4D" w:rsidRPr="00DB2D4D" w:rsidRDefault="00DB2D4D" w:rsidP="00DB2D4D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Juan Vázquez de Coronado: Fue nombrado gobernador de nuestro territorio destaco por sus relaciones pacíficas con los indígenas, de quienes logro obediencia. Recorrió de costa a costa el territorio nacional por eso se le considera un verdadero conquistador. Fundó la ciudad de Cartago.</w:t>
      </w:r>
    </w:p>
    <w:p w:rsidR="00DB2D4D" w:rsidRPr="00DB2D4D" w:rsidRDefault="00DB2D4D" w:rsidP="00DB2D4D">
      <w:pPr>
        <w:pStyle w:val="Prrafodelista"/>
        <w:ind w:left="-567" w:hanging="284"/>
        <w:jc w:val="both"/>
        <w:rPr>
          <w:rFonts w:ascii="Century Gothic" w:hAnsi="Century Gothic" w:cs="Arial"/>
          <w:color w:val="auto"/>
          <w:sz w:val="24"/>
          <w:szCs w:val="24"/>
        </w:rPr>
      </w:pPr>
    </w:p>
    <w:p w:rsidR="00DB2D4D" w:rsidRPr="00DB2D4D" w:rsidRDefault="00DB2D4D" w:rsidP="00DB2D4D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color w:val="auto"/>
          <w:sz w:val="24"/>
          <w:szCs w:val="24"/>
        </w:rPr>
      </w:pP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Perafán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 de Rivera: Fue el siguiente gobernador después de que falleció Juan Vázquez de Coronado. </w:t>
      </w: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Perafán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 fundó la ciudad de Aranjuez. Estableció el sistema de Encomienda, esta actividad consistía en repartir una cantidad de indígenas bajo el mando de un español, este debía protegerlos y velar por su instrucción religiosa, a cambio las indígenas debía cumplir con labores de agricultura y servicios personales.</w:t>
      </w:r>
    </w:p>
    <w:p w:rsidR="00DB2D4D" w:rsidRPr="00DB2D4D" w:rsidRDefault="00DB2D4D" w:rsidP="00DB2D4D">
      <w:pPr>
        <w:pStyle w:val="Prrafodelista"/>
        <w:ind w:left="-131"/>
        <w:jc w:val="right"/>
        <w:rPr>
          <w:rFonts w:ascii="Century Gothic" w:hAnsi="Century Gothic" w:cs="Arial"/>
          <w:color w:val="auto"/>
          <w:sz w:val="24"/>
          <w:szCs w:val="24"/>
          <w:u w:val="single"/>
        </w:rPr>
      </w:pPr>
    </w:p>
    <w:p w:rsidR="00DB2D4D" w:rsidRPr="00DB2D4D" w:rsidRDefault="00DB2D4D" w:rsidP="00DB2D4D">
      <w:pPr>
        <w:pStyle w:val="Prrafodelista"/>
        <w:ind w:left="-131"/>
        <w:jc w:val="center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DB2D4D">
        <w:rPr>
          <w:rFonts w:ascii="Century Gothic" w:hAnsi="Century Gothic" w:cs="Arial"/>
          <w:b/>
          <w:color w:val="auto"/>
          <w:sz w:val="24"/>
          <w:szCs w:val="24"/>
          <w:u w:val="single"/>
        </w:rPr>
        <w:t xml:space="preserve">Resistencia indígena </w:t>
      </w:r>
    </w:p>
    <w:p w:rsidR="00DB2D4D" w:rsidRPr="00DB2D4D" w:rsidRDefault="00DB2D4D" w:rsidP="00DB2D4D">
      <w:pPr>
        <w:pStyle w:val="Prrafodelista"/>
        <w:ind w:left="-851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Como consecuencias:</w:t>
      </w:r>
    </w:p>
    <w:p w:rsidR="00DB2D4D" w:rsidRPr="00DB2D4D" w:rsidRDefault="00DB2D4D" w:rsidP="00DB2D4D">
      <w:pPr>
        <w:pStyle w:val="Prrafodelista"/>
        <w:ind w:left="-851"/>
        <w:rPr>
          <w:rFonts w:ascii="Century Gothic" w:hAnsi="Century Gothic" w:cs="Arial"/>
          <w:color w:val="auto"/>
          <w:sz w:val="24"/>
          <w:szCs w:val="24"/>
        </w:rPr>
      </w:pPr>
    </w:p>
    <w:p w:rsidR="00DB2D4D" w:rsidRDefault="00DB2D4D" w:rsidP="00DB2D4D">
      <w:pPr>
        <w:pStyle w:val="Prrafodelista"/>
        <w:numPr>
          <w:ilvl w:val="0"/>
          <w:numId w:val="3"/>
        </w:numPr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Destrucción de los cacicazgos, la forma en la que se organizaban los indígenas por tribus al mando de un cacique destruyéndose su sistema social, político y económico.</w:t>
      </w:r>
    </w:p>
    <w:p w:rsidR="00DB2D4D" w:rsidRPr="00DB2D4D" w:rsidRDefault="00DB2D4D" w:rsidP="00DB2D4D">
      <w:pPr>
        <w:pStyle w:val="Prrafodelista"/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</w:p>
    <w:p w:rsidR="00DB2D4D" w:rsidRPr="00DB2D4D" w:rsidRDefault="00DB2D4D" w:rsidP="00DB2D4D">
      <w:pPr>
        <w:pStyle w:val="Prrafodelista"/>
        <w:numPr>
          <w:ilvl w:val="0"/>
          <w:numId w:val="3"/>
        </w:numPr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>Hubo mucha resistencia contra el abuso de los españoles sin embargo, algunos no combatían sino que entregaban sus joyas, oro y alimento.</w:t>
      </w:r>
    </w:p>
    <w:p w:rsidR="00DB2D4D" w:rsidRDefault="00DB2D4D" w:rsidP="00DB2D4D">
      <w:pPr>
        <w:pStyle w:val="Prrafodelista"/>
        <w:numPr>
          <w:ilvl w:val="0"/>
          <w:numId w:val="3"/>
        </w:numPr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lastRenderedPageBreak/>
        <w:t>Las indígenas se revelaban de dos formas: luchaban directamente o huían a zonas difíciles de perseguir.</w:t>
      </w:r>
    </w:p>
    <w:p w:rsidR="00DB2D4D" w:rsidRPr="00DB2D4D" w:rsidRDefault="00DB2D4D" w:rsidP="00DB2D4D">
      <w:pPr>
        <w:pStyle w:val="Prrafodelista"/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  <w:bookmarkStart w:id="0" w:name="_GoBack"/>
      <w:bookmarkEnd w:id="0"/>
    </w:p>
    <w:p w:rsidR="00DB2D4D" w:rsidRPr="00DB2D4D" w:rsidRDefault="00DB2D4D" w:rsidP="00DB2D4D">
      <w:pPr>
        <w:pStyle w:val="Prrafodelista"/>
        <w:numPr>
          <w:ilvl w:val="0"/>
          <w:numId w:val="3"/>
        </w:numPr>
        <w:ind w:left="-426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Destacaron varios caciques por su resistencia como </w:t>
      </w: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Kamakiri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 y </w:t>
      </w:r>
      <w:proofErr w:type="spellStart"/>
      <w:r w:rsidRPr="00DB2D4D">
        <w:rPr>
          <w:rFonts w:ascii="Century Gothic" w:hAnsi="Century Gothic" w:cs="Arial"/>
          <w:color w:val="auto"/>
          <w:sz w:val="24"/>
          <w:szCs w:val="24"/>
        </w:rPr>
        <w:t>Covorí</w:t>
      </w:r>
      <w:proofErr w:type="spellEnd"/>
      <w:r w:rsidRPr="00DB2D4D">
        <w:rPr>
          <w:rFonts w:ascii="Century Gothic" w:hAnsi="Century Gothic" w:cs="Arial"/>
          <w:color w:val="auto"/>
          <w:sz w:val="24"/>
          <w:szCs w:val="24"/>
        </w:rPr>
        <w:t xml:space="preserve">. También destacó el cacique Garabito se internó en las montañas con su gente y desde allí lucho incansablemente. </w:t>
      </w:r>
    </w:p>
    <w:p w:rsidR="00F91FF7" w:rsidRPr="00DB2D4D" w:rsidRDefault="00F91FF7">
      <w:pPr>
        <w:rPr>
          <w:rFonts w:ascii="Century Gothic" w:hAnsi="Century Gothic"/>
          <w:sz w:val="24"/>
          <w:szCs w:val="24"/>
        </w:rPr>
      </w:pPr>
    </w:p>
    <w:sectPr w:rsidR="00F91FF7" w:rsidRPr="00DB2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237"/>
    <w:multiLevelType w:val="hybridMultilevel"/>
    <w:tmpl w:val="D6B0A4D6"/>
    <w:lvl w:ilvl="0" w:tplc="1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A9C0437"/>
    <w:multiLevelType w:val="hybridMultilevel"/>
    <w:tmpl w:val="B19071CA"/>
    <w:lvl w:ilvl="0" w:tplc="140A000F">
      <w:start w:val="1"/>
      <w:numFmt w:val="decimal"/>
      <w:lvlText w:val="%1."/>
      <w:lvlJc w:val="left"/>
      <w:pPr>
        <w:ind w:left="-131" w:hanging="360"/>
      </w:pPr>
    </w:lvl>
    <w:lvl w:ilvl="1" w:tplc="140A0019" w:tentative="1">
      <w:start w:val="1"/>
      <w:numFmt w:val="lowerLetter"/>
      <w:lvlText w:val="%2."/>
      <w:lvlJc w:val="left"/>
      <w:pPr>
        <w:ind w:left="589" w:hanging="360"/>
      </w:pPr>
    </w:lvl>
    <w:lvl w:ilvl="2" w:tplc="140A001B" w:tentative="1">
      <w:start w:val="1"/>
      <w:numFmt w:val="lowerRoman"/>
      <w:lvlText w:val="%3."/>
      <w:lvlJc w:val="right"/>
      <w:pPr>
        <w:ind w:left="1309" w:hanging="180"/>
      </w:pPr>
    </w:lvl>
    <w:lvl w:ilvl="3" w:tplc="140A000F" w:tentative="1">
      <w:start w:val="1"/>
      <w:numFmt w:val="decimal"/>
      <w:lvlText w:val="%4."/>
      <w:lvlJc w:val="left"/>
      <w:pPr>
        <w:ind w:left="2029" w:hanging="360"/>
      </w:pPr>
    </w:lvl>
    <w:lvl w:ilvl="4" w:tplc="140A0019" w:tentative="1">
      <w:start w:val="1"/>
      <w:numFmt w:val="lowerLetter"/>
      <w:lvlText w:val="%5."/>
      <w:lvlJc w:val="left"/>
      <w:pPr>
        <w:ind w:left="2749" w:hanging="360"/>
      </w:pPr>
    </w:lvl>
    <w:lvl w:ilvl="5" w:tplc="140A001B" w:tentative="1">
      <w:start w:val="1"/>
      <w:numFmt w:val="lowerRoman"/>
      <w:lvlText w:val="%6."/>
      <w:lvlJc w:val="right"/>
      <w:pPr>
        <w:ind w:left="3469" w:hanging="180"/>
      </w:pPr>
    </w:lvl>
    <w:lvl w:ilvl="6" w:tplc="140A000F" w:tentative="1">
      <w:start w:val="1"/>
      <w:numFmt w:val="decimal"/>
      <w:lvlText w:val="%7."/>
      <w:lvlJc w:val="left"/>
      <w:pPr>
        <w:ind w:left="4189" w:hanging="360"/>
      </w:pPr>
    </w:lvl>
    <w:lvl w:ilvl="7" w:tplc="140A0019" w:tentative="1">
      <w:start w:val="1"/>
      <w:numFmt w:val="lowerLetter"/>
      <w:lvlText w:val="%8."/>
      <w:lvlJc w:val="left"/>
      <w:pPr>
        <w:ind w:left="4909" w:hanging="360"/>
      </w:pPr>
    </w:lvl>
    <w:lvl w:ilvl="8" w:tplc="14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62EA7C03"/>
    <w:multiLevelType w:val="hybridMultilevel"/>
    <w:tmpl w:val="B052A970"/>
    <w:lvl w:ilvl="0" w:tplc="140A0017">
      <w:start w:val="1"/>
      <w:numFmt w:val="lowerLetter"/>
      <w:lvlText w:val="%1)"/>
      <w:lvlJc w:val="left"/>
      <w:pPr>
        <w:ind w:left="-131" w:hanging="360"/>
      </w:pPr>
    </w:lvl>
    <w:lvl w:ilvl="1" w:tplc="140A0019" w:tentative="1">
      <w:start w:val="1"/>
      <w:numFmt w:val="lowerLetter"/>
      <w:lvlText w:val="%2."/>
      <w:lvlJc w:val="left"/>
      <w:pPr>
        <w:ind w:left="589" w:hanging="360"/>
      </w:pPr>
    </w:lvl>
    <w:lvl w:ilvl="2" w:tplc="140A001B" w:tentative="1">
      <w:start w:val="1"/>
      <w:numFmt w:val="lowerRoman"/>
      <w:lvlText w:val="%3."/>
      <w:lvlJc w:val="right"/>
      <w:pPr>
        <w:ind w:left="1309" w:hanging="180"/>
      </w:pPr>
    </w:lvl>
    <w:lvl w:ilvl="3" w:tplc="140A000F" w:tentative="1">
      <w:start w:val="1"/>
      <w:numFmt w:val="decimal"/>
      <w:lvlText w:val="%4."/>
      <w:lvlJc w:val="left"/>
      <w:pPr>
        <w:ind w:left="2029" w:hanging="360"/>
      </w:pPr>
    </w:lvl>
    <w:lvl w:ilvl="4" w:tplc="140A0019" w:tentative="1">
      <w:start w:val="1"/>
      <w:numFmt w:val="lowerLetter"/>
      <w:lvlText w:val="%5."/>
      <w:lvlJc w:val="left"/>
      <w:pPr>
        <w:ind w:left="2749" w:hanging="360"/>
      </w:pPr>
    </w:lvl>
    <w:lvl w:ilvl="5" w:tplc="140A001B" w:tentative="1">
      <w:start w:val="1"/>
      <w:numFmt w:val="lowerRoman"/>
      <w:lvlText w:val="%6."/>
      <w:lvlJc w:val="right"/>
      <w:pPr>
        <w:ind w:left="3469" w:hanging="180"/>
      </w:pPr>
    </w:lvl>
    <w:lvl w:ilvl="6" w:tplc="140A000F" w:tentative="1">
      <w:start w:val="1"/>
      <w:numFmt w:val="decimal"/>
      <w:lvlText w:val="%7."/>
      <w:lvlJc w:val="left"/>
      <w:pPr>
        <w:ind w:left="4189" w:hanging="360"/>
      </w:pPr>
    </w:lvl>
    <w:lvl w:ilvl="7" w:tplc="140A0019" w:tentative="1">
      <w:start w:val="1"/>
      <w:numFmt w:val="lowerLetter"/>
      <w:lvlText w:val="%8."/>
      <w:lvlJc w:val="left"/>
      <w:pPr>
        <w:ind w:left="4909" w:hanging="360"/>
      </w:pPr>
    </w:lvl>
    <w:lvl w:ilvl="8" w:tplc="140A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4D"/>
    <w:rsid w:val="00DB2D4D"/>
    <w:rsid w:val="00F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D4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D4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2019-01-28T19:29:00Z</dcterms:created>
  <dcterms:modified xsi:type="dcterms:W3CDTF">2019-01-28T19:30:00Z</dcterms:modified>
</cp:coreProperties>
</file>